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FDC" w:rsidRPr="00DE2F97" w:rsidRDefault="00957FDC" w:rsidP="00957FDC">
      <w:pPr>
        <w:shd w:val="clear" w:color="auto" w:fill="FFFFFF"/>
        <w:spacing w:before="300" w:after="150" w:line="240" w:lineRule="auto"/>
        <w:jc w:val="center"/>
        <w:outlineLvl w:val="2"/>
        <w:rPr>
          <w:rFonts w:ascii="Arial" w:eastAsia="Times New Roman" w:hAnsi="Arial" w:cs="Arial"/>
          <w:color w:val="948A54" w:themeColor="background2" w:themeShade="80"/>
          <w:sz w:val="36"/>
          <w:szCs w:val="36"/>
          <w:lang w:eastAsia="el-GR"/>
        </w:rPr>
      </w:pPr>
      <w:r w:rsidRPr="00DE2F97">
        <w:rPr>
          <w:rFonts w:ascii="Arial" w:eastAsia="Times New Roman" w:hAnsi="Arial" w:cs="Arial"/>
          <w:color w:val="948A54" w:themeColor="background2" w:themeShade="80"/>
          <w:sz w:val="36"/>
          <w:szCs w:val="36"/>
          <w:lang w:eastAsia="el-GR"/>
        </w:rPr>
        <w:t>ΧΗΜΕΙΑ</w:t>
      </w:r>
      <w:r w:rsidRPr="00DE2F97">
        <w:rPr>
          <w:rFonts w:ascii="Arial" w:eastAsia="Times New Roman" w:hAnsi="Arial" w:cs="Arial"/>
          <w:color w:val="948A54" w:themeColor="background2" w:themeShade="80"/>
          <w:sz w:val="36"/>
          <w:szCs w:val="36"/>
          <w:lang w:eastAsia="el-GR"/>
        </w:rPr>
        <w:br/>
        <w:t>Ομάδας Προσανατολισμού Θετικών Σπουδών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Από το βιβλίο «Χημεία» της Γ΄ Τάξης Ενιαίου Λυκείου Θετικής Κατεύθυνσης των Σ.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Λιοδάκη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 Δ. Γάκη κ. ά. έκδοση (Ι.Τ.Υ.Ε.) «Διόφαντος».</w:t>
      </w:r>
    </w:p>
    <w:p w:rsidR="00957FDC" w:rsidRPr="00957FDC" w:rsidRDefault="00957FDC" w:rsidP="00957F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1. «ΟΞΕΙΔΟΑΝΑΓΩΓΗ – ΗΛΕΚΤΡΟΛΥΣΗ»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«Αριθμός οξείδωσης. Οξείδωση – Αναγωγή»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Παρ. «Κυριότερα οξειδωτικά –αναγωγικά. Αντιδράσεις οξειδοαναγωγής»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ΕΚΤΟΣ ΑΠΟ:</w:t>
      </w:r>
    </w:p>
    <w:p w:rsidR="00957FDC" w:rsidRPr="00957FDC" w:rsidRDefault="00957FDC" w:rsidP="00957FDC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 την υποενότητα «Συμπλήρωση αντιδράσεων οξειδοαναγωγής»</w:t>
      </w:r>
      <w:r w:rsidRPr="00957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 με εξαίρεση 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 «Μέθοδο μεταβολής του αριθμού οξείδωσης» η οποία είναι </w:t>
      </w:r>
      <w:r w:rsidRPr="00957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εντός ύλη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ς και</w:t>
      </w:r>
    </w:p>
    <w:p w:rsidR="00957FDC" w:rsidRPr="00957FDC" w:rsidRDefault="00957FDC" w:rsidP="00957FDC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- την υποενότητα «Παραδείγματα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οξειδοαναγωγικών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αντιδράσεων» </w:t>
      </w:r>
      <w:r w:rsidRPr="00957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με εξαίρεση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τα: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1) Οξείδωση ΝΗ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3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 από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CuO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,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4) Οξείδωση CO από KMnO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4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παρουσία H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2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SO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4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και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5) Οξείδωση FeC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12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από K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2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Cr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2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O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7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 παρουσία HC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1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τα οποία είναι </w:t>
      </w:r>
      <w:r w:rsidRPr="00957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εντός ύλης.</w:t>
      </w:r>
    </w:p>
    <w:p w:rsidR="00957FDC" w:rsidRPr="00957FDC" w:rsidRDefault="00957FDC" w:rsidP="00957F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2. «ΘΕΡΜΟΧΗΜΕΙΑ»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2.1 «Μεταβολή ενέργειας κατά τις χημικές μεταβολές.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Ενδόθερμες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-εξώθερμες αντιδράσεις Θερμότητα αντίδρασης - ενθαλπία»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ΕΚΤΟΣ ΤΩΝ υποενοτήτων:</w:t>
      </w:r>
    </w:p>
    <w:p w:rsidR="00957FDC" w:rsidRPr="00957FDC" w:rsidRDefault="00957FDC" w:rsidP="00957FDC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«Ενθαλπία αντίδρασης – ΔΗ»,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«Πρότυπη ενθαλπία αντίδρασης, ΔΗ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l-GR"/>
        </w:rPr>
        <w:t>0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»,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«Πρότυπη ενθαλπία σχηματισμού, ΔΗ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l-GR"/>
        </w:rPr>
        <w:t>0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f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»,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«Πρότυπη ενθαλπία καύσης , ΔΗ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l-GR"/>
        </w:rPr>
        <w:t>0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c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»,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«Πρότυπη ενθαλπία εξουδετέρωση, ΔΗ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l-GR"/>
        </w:rPr>
        <w:t>0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n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»,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«Πρότυπη ενθαλπία διάλυσης, ΔΗ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l-GR"/>
        </w:rPr>
        <w:t>0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sol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 και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>«Ενθαλπία δεσμού, ΔΗ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perscript"/>
          <w:lang w:eastAsia="el-GR"/>
        </w:rPr>
        <w:t>0</w:t>
      </w:r>
      <w:r w:rsidRPr="00957FDC">
        <w:rPr>
          <w:rFonts w:ascii="Arial" w:eastAsia="Times New Roman" w:hAnsi="Arial" w:cs="Arial"/>
          <w:color w:val="000000"/>
          <w:sz w:val="18"/>
          <w:szCs w:val="18"/>
          <w:vertAlign w:val="subscript"/>
          <w:lang w:eastAsia="el-GR"/>
        </w:rPr>
        <w:t>B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».</w:t>
      </w:r>
    </w:p>
    <w:p w:rsidR="00957FDC" w:rsidRPr="00957FDC" w:rsidRDefault="00957FDC" w:rsidP="00957F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3. «ΧΗΜΙΚΗ ΚΙΝΗΤΙΚΗ»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3.1  «Γενικά για τη χημική κινητική και τη χημική αντίδραση - Ταχύτητα αντίδρασης» μέχρι και το 1ο Παράδειγμα με την Εφαρμογή του.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3.2 «Παράγοντες που επηρεάζουν την ταχύτητα αντίδρασης. Καταλύτες»</w:t>
      </w:r>
      <w:r w:rsidRPr="00957FD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 (σ.σ. Προστέθηκε στην ύλη 2017-2018)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b/>
          <w:bCs/>
          <w:color w:val="000000"/>
          <w:sz w:val="24"/>
          <w:szCs w:val="24"/>
          <w:lang w:eastAsia="el-GR"/>
        </w:rPr>
        <w:t>4. «ΧΗΜΙΚΗ ΙΣΟΡΡΟΠΙΑ»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4.1 «Έννοια χημικής ισορροπίας-Απόδοση αντίδρασης»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4.2. «Παράγοντες που επηρεάζουν τη θέση χημικής ισορροπίας – Αρχή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Le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Chatelier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4.3 «Σταθερά χημικής ισορροπίας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Kc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–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Kp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ind w:left="600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lastRenderedPageBreak/>
        <w:t xml:space="preserve">ΕΚΤΟΣ ΑΠΟ τις υποενότητες: «Κινητική απόδειξη του νόμου χημικής ισορροπίας», «Σταθερά χημικής ισορροπίας -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Κp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», «Σχέση που συνδέει την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Κp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με την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Κc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», «Προς ποια κατεύθυνση κινείται μία αντίδραση;»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u w:val="single"/>
          <w:lang w:eastAsia="el-GR"/>
        </w:rPr>
        <w:t>Παρατήρηση:</w:t>
      </w: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br/>
        <w:t xml:space="preserve">Δεν θα διδαχθούν τα παραδείγματα και οι ασκήσεις που απαιτούν γνώση της έννοιας μερική πίεση αερίου και του Νόμου μερικών πιέσεων του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Dalton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.</w:t>
      </w:r>
    </w:p>
    <w:p w:rsidR="00957FDC" w:rsidRPr="00957FDC" w:rsidRDefault="00957FDC" w:rsidP="00957F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5. «ΟΞΕΑ – ΒΑΣΕΙΣ ΚΑΙ ΙΟΝΤΙΚΗ ΙΣΟΡΡΟΠΙΑ»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ΕKTΟΣ ΑΠΟ:</w:t>
      </w:r>
    </w:p>
    <w:p w:rsidR="00957FDC" w:rsidRPr="00957FDC" w:rsidRDefault="00957FDC" w:rsidP="00957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υποενότητα «Ισχύς οξέων – βάσεων και μοριακή δομή» της παρ. «Ιοντισμός οξέων – βάσεων» και</w:t>
      </w:r>
    </w:p>
    <w:p w:rsidR="00957FDC" w:rsidRPr="00957FDC" w:rsidRDefault="00957FDC" w:rsidP="00957FD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παρ. 5.7 «Γινόμενο διαλυτότητας».</w:t>
      </w:r>
    </w:p>
    <w:p w:rsidR="00957FDC" w:rsidRPr="00957FDC" w:rsidRDefault="00957FDC" w:rsidP="00957F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6. «ΗΛΕΚΤΡΟΝΙΑΚΗ ΔΟΜΗ ΤΩΝ ΑΤΟΜΩΝ ΚΑΙ ΠΕΡΙΟΔΙΚΟΣ ΠΙΝΑΚΑΣ»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ΕKTΟΣ ΑΠΟ:</w:t>
      </w:r>
    </w:p>
    <w:p w:rsidR="00957FDC" w:rsidRPr="00957FDC" w:rsidRDefault="00957FDC" w:rsidP="00957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υποενότητα «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Ηλεκτρονιοσυγγένεια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» της παρ. 6.4«Μεταβολή ορισμένων περιοδικών ιδιοτήτων» και</w:t>
      </w:r>
    </w:p>
    <w:p w:rsidR="00957FDC" w:rsidRPr="00957FDC" w:rsidRDefault="00957FDC" w:rsidP="00957FD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παρ. 6.5 «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Ηλεκτρονιακοί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τύποι - Σχήματα μορίων»</w:t>
      </w:r>
    </w:p>
    <w:p w:rsidR="00957FDC" w:rsidRPr="00957FDC" w:rsidRDefault="00957FDC" w:rsidP="00957FDC">
      <w:pPr>
        <w:shd w:val="clear" w:color="auto" w:fill="FFFFFF"/>
        <w:spacing w:before="150" w:after="150" w:line="240" w:lineRule="auto"/>
        <w:outlineLvl w:val="3"/>
        <w:rPr>
          <w:rFonts w:ascii="Arial" w:eastAsia="Times New Roman" w:hAnsi="Arial" w:cs="Arial"/>
          <w:color w:val="000000"/>
          <w:sz w:val="27"/>
          <w:szCs w:val="27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7"/>
          <w:szCs w:val="27"/>
          <w:lang w:eastAsia="el-GR"/>
        </w:rPr>
        <w:t>7. «ΟΡΓΑΝΙΚΗ ΧΗΜΕΙΑ»</w:t>
      </w:r>
    </w:p>
    <w:p w:rsidR="00957FDC" w:rsidRPr="00957FDC" w:rsidRDefault="00957FDC" w:rsidP="00957FD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ΕKTΟΣ ΑΠΟ:</w:t>
      </w:r>
    </w:p>
    <w:p w:rsidR="00957FDC" w:rsidRPr="00957FDC" w:rsidRDefault="00957FDC" w:rsidP="00957F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υποενότητα «Επαγωγικό φαινόμενο» της παρ. 7.1 «Δομή οργανικών ενώσεων - Διπλός και τριπλός δεσμός- Επαγωγικό φαινόμενο»,</w:t>
      </w:r>
    </w:p>
    <w:p w:rsidR="00957FDC" w:rsidRPr="00957FDC" w:rsidRDefault="00957FDC" w:rsidP="00957F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την παρ. 7.2 «Στερεοϊσομέρεια (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εναντιομέρεια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και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διαστερεομέρεια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)»,</w:t>
      </w:r>
    </w:p>
    <w:p w:rsidR="00957FDC" w:rsidRPr="00957FDC" w:rsidRDefault="00957FDC" w:rsidP="00957F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τις υποενότητες «Η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αλογόνωση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των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αλκανίων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», «Η αρωματική υποκατάσταση» και «Μερικοί μηχανισμοί οργανικών αντιδράσεων» της παρ. 7.3 «Κατηγορίες οργανικών αντιδράσεων και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μερικ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οί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μηχανισμοί οργανικών αντιδράσεων»,</w:t>
      </w:r>
    </w:p>
    <w:p w:rsidR="00957FDC" w:rsidRPr="00957FDC" w:rsidRDefault="00957FDC" w:rsidP="00957FDC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el-GR"/>
        </w:rPr>
      </w:pPr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την υποενότητα «Οργανικές συνθέσεις» της παρ. 7.4 «Οργανικές συνθέσεις - Διακρίσεις» με εξαίρεση την </w:t>
      </w:r>
      <w:proofErr w:type="spellStart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>αλογονοφορμική</w:t>
      </w:r>
      <w:proofErr w:type="spellEnd"/>
      <w:r w:rsidRPr="00957FDC">
        <w:rPr>
          <w:rFonts w:ascii="Arial" w:eastAsia="Times New Roman" w:hAnsi="Arial" w:cs="Arial"/>
          <w:color w:val="000000"/>
          <w:sz w:val="24"/>
          <w:szCs w:val="24"/>
          <w:lang w:eastAsia="el-GR"/>
        </w:rPr>
        <w:t xml:space="preserve"> αντίδραση</w:t>
      </w:r>
    </w:p>
    <w:p w:rsidR="001A5A58" w:rsidRDefault="001A5A58" w:rsidP="001A5A58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</w:pPr>
      <w:r>
        <w:rPr>
          <w:rFonts w:ascii="Arial" w:eastAsia="Times New Roman" w:hAnsi="Arial" w:cs="Arial"/>
          <w:i/>
          <w:color w:val="000000"/>
          <w:sz w:val="24"/>
          <w:szCs w:val="24"/>
          <w:lang w:val="en-US" w:eastAsia="el-GR"/>
        </w:rPr>
        <w:t>ΦΕΚ - 2893/2017</w:t>
      </w:r>
    </w:p>
    <w:p w:rsidR="00744A1E" w:rsidRDefault="004916B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143.25pt">
            <v:imagedata r:id="rId6" o:title="ischoolbanner"/>
          </v:shape>
        </w:pict>
      </w:r>
      <w:bookmarkStart w:id="0" w:name="_GoBack"/>
      <w:bookmarkEnd w:id="0"/>
    </w:p>
    <w:sectPr w:rsidR="00744A1E" w:rsidSect="00744A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C9E"/>
    <w:multiLevelType w:val="multilevel"/>
    <w:tmpl w:val="2D207B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46663A"/>
    <w:multiLevelType w:val="multilevel"/>
    <w:tmpl w:val="FCD04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A76A7"/>
    <w:multiLevelType w:val="multilevel"/>
    <w:tmpl w:val="73A4B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57FDC"/>
    <w:rsid w:val="00007460"/>
    <w:rsid w:val="00011D03"/>
    <w:rsid w:val="00020C7F"/>
    <w:rsid w:val="0002217C"/>
    <w:rsid w:val="00036197"/>
    <w:rsid w:val="00043F0D"/>
    <w:rsid w:val="00046CBB"/>
    <w:rsid w:val="00067478"/>
    <w:rsid w:val="0007731C"/>
    <w:rsid w:val="00080F44"/>
    <w:rsid w:val="00094D34"/>
    <w:rsid w:val="000A21E0"/>
    <w:rsid w:val="000A260D"/>
    <w:rsid w:val="000A26DE"/>
    <w:rsid w:val="000A412A"/>
    <w:rsid w:val="000A542F"/>
    <w:rsid w:val="000A6B0B"/>
    <w:rsid w:val="000B1A96"/>
    <w:rsid w:val="000B31DE"/>
    <w:rsid w:val="000B3F36"/>
    <w:rsid w:val="000C1918"/>
    <w:rsid w:val="000C5743"/>
    <w:rsid w:val="000C64B1"/>
    <w:rsid w:val="000C717B"/>
    <w:rsid w:val="000D2758"/>
    <w:rsid w:val="000D4204"/>
    <w:rsid w:val="000D4CF7"/>
    <w:rsid w:val="000E6EDC"/>
    <w:rsid w:val="000F161F"/>
    <w:rsid w:val="000F54B2"/>
    <w:rsid w:val="000F5B82"/>
    <w:rsid w:val="000F6FED"/>
    <w:rsid w:val="00111D72"/>
    <w:rsid w:val="00121791"/>
    <w:rsid w:val="00132180"/>
    <w:rsid w:val="00141E2F"/>
    <w:rsid w:val="00142BD6"/>
    <w:rsid w:val="001439C8"/>
    <w:rsid w:val="0014406B"/>
    <w:rsid w:val="0014643C"/>
    <w:rsid w:val="001551F8"/>
    <w:rsid w:val="001804AB"/>
    <w:rsid w:val="001874D8"/>
    <w:rsid w:val="001908F1"/>
    <w:rsid w:val="00191F8E"/>
    <w:rsid w:val="00192F00"/>
    <w:rsid w:val="00197FDD"/>
    <w:rsid w:val="001A1A6A"/>
    <w:rsid w:val="001A417E"/>
    <w:rsid w:val="001A5A58"/>
    <w:rsid w:val="001B1EAE"/>
    <w:rsid w:val="001B41AC"/>
    <w:rsid w:val="001B4EE6"/>
    <w:rsid w:val="001B7AD1"/>
    <w:rsid w:val="001C2FDC"/>
    <w:rsid w:val="001C70D0"/>
    <w:rsid w:val="001C7781"/>
    <w:rsid w:val="001D6AA3"/>
    <w:rsid w:val="001D73D4"/>
    <w:rsid w:val="001E057E"/>
    <w:rsid w:val="001E5BB2"/>
    <w:rsid w:val="001F5F5B"/>
    <w:rsid w:val="00212C0C"/>
    <w:rsid w:val="002135DF"/>
    <w:rsid w:val="0021582C"/>
    <w:rsid w:val="002345DC"/>
    <w:rsid w:val="002363BB"/>
    <w:rsid w:val="0024249D"/>
    <w:rsid w:val="00242E8F"/>
    <w:rsid w:val="002450E1"/>
    <w:rsid w:val="0024572B"/>
    <w:rsid w:val="002475B5"/>
    <w:rsid w:val="00253704"/>
    <w:rsid w:val="0026079B"/>
    <w:rsid w:val="00266410"/>
    <w:rsid w:val="002668C2"/>
    <w:rsid w:val="00273308"/>
    <w:rsid w:val="00277146"/>
    <w:rsid w:val="00285BA4"/>
    <w:rsid w:val="00292825"/>
    <w:rsid w:val="002A3107"/>
    <w:rsid w:val="002A3C7A"/>
    <w:rsid w:val="002A4AEE"/>
    <w:rsid w:val="002A5778"/>
    <w:rsid w:val="002A7284"/>
    <w:rsid w:val="002A7AE8"/>
    <w:rsid w:val="002B0759"/>
    <w:rsid w:val="002B34C9"/>
    <w:rsid w:val="002C63C7"/>
    <w:rsid w:val="002D142C"/>
    <w:rsid w:val="002D239B"/>
    <w:rsid w:val="002E5BD3"/>
    <w:rsid w:val="002E6DDF"/>
    <w:rsid w:val="00315A0C"/>
    <w:rsid w:val="00316831"/>
    <w:rsid w:val="0032545B"/>
    <w:rsid w:val="00332591"/>
    <w:rsid w:val="0034071B"/>
    <w:rsid w:val="003425A4"/>
    <w:rsid w:val="0035391F"/>
    <w:rsid w:val="00360D07"/>
    <w:rsid w:val="00364C21"/>
    <w:rsid w:val="00375E6C"/>
    <w:rsid w:val="00387552"/>
    <w:rsid w:val="00395686"/>
    <w:rsid w:val="003A0D69"/>
    <w:rsid w:val="003A6E2C"/>
    <w:rsid w:val="003C23E1"/>
    <w:rsid w:val="003C3009"/>
    <w:rsid w:val="003C724B"/>
    <w:rsid w:val="003D0B57"/>
    <w:rsid w:val="003D4C69"/>
    <w:rsid w:val="003E4519"/>
    <w:rsid w:val="003F14F7"/>
    <w:rsid w:val="003F4651"/>
    <w:rsid w:val="003F6E9E"/>
    <w:rsid w:val="00402673"/>
    <w:rsid w:val="004074C2"/>
    <w:rsid w:val="00424E6D"/>
    <w:rsid w:val="004477BA"/>
    <w:rsid w:val="00455F1C"/>
    <w:rsid w:val="00462EC0"/>
    <w:rsid w:val="004630A0"/>
    <w:rsid w:val="00466438"/>
    <w:rsid w:val="004732B6"/>
    <w:rsid w:val="00476AB9"/>
    <w:rsid w:val="00476D96"/>
    <w:rsid w:val="00483B77"/>
    <w:rsid w:val="00483C64"/>
    <w:rsid w:val="00486F08"/>
    <w:rsid w:val="004905D2"/>
    <w:rsid w:val="004916B3"/>
    <w:rsid w:val="00493C26"/>
    <w:rsid w:val="004961D3"/>
    <w:rsid w:val="004A5CD6"/>
    <w:rsid w:val="004B5426"/>
    <w:rsid w:val="004B718E"/>
    <w:rsid w:val="004C08CA"/>
    <w:rsid w:val="004C316D"/>
    <w:rsid w:val="004C31AF"/>
    <w:rsid w:val="004D182A"/>
    <w:rsid w:val="004D3A8D"/>
    <w:rsid w:val="004D6A78"/>
    <w:rsid w:val="004E47AC"/>
    <w:rsid w:val="004E6E68"/>
    <w:rsid w:val="004E782F"/>
    <w:rsid w:val="004F7C19"/>
    <w:rsid w:val="0050039F"/>
    <w:rsid w:val="00502A61"/>
    <w:rsid w:val="00504CE2"/>
    <w:rsid w:val="0050505F"/>
    <w:rsid w:val="00506C9C"/>
    <w:rsid w:val="00514E2F"/>
    <w:rsid w:val="0051643D"/>
    <w:rsid w:val="00516590"/>
    <w:rsid w:val="00521C3E"/>
    <w:rsid w:val="0052590F"/>
    <w:rsid w:val="0053470D"/>
    <w:rsid w:val="005361C7"/>
    <w:rsid w:val="00541048"/>
    <w:rsid w:val="00543947"/>
    <w:rsid w:val="00545D4C"/>
    <w:rsid w:val="00550364"/>
    <w:rsid w:val="00552B4E"/>
    <w:rsid w:val="00554A06"/>
    <w:rsid w:val="005573BD"/>
    <w:rsid w:val="00560161"/>
    <w:rsid w:val="005646C0"/>
    <w:rsid w:val="00571400"/>
    <w:rsid w:val="00572373"/>
    <w:rsid w:val="00573C35"/>
    <w:rsid w:val="00581F70"/>
    <w:rsid w:val="005828B8"/>
    <w:rsid w:val="00585FF8"/>
    <w:rsid w:val="005A0A14"/>
    <w:rsid w:val="005A4F9A"/>
    <w:rsid w:val="005B075E"/>
    <w:rsid w:val="005D09C7"/>
    <w:rsid w:val="005D2591"/>
    <w:rsid w:val="005D453B"/>
    <w:rsid w:val="005D4CD5"/>
    <w:rsid w:val="005D64E2"/>
    <w:rsid w:val="005D6B72"/>
    <w:rsid w:val="005D77F4"/>
    <w:rsid w:val="005E624F"/>
    <w:rsid w:val="005E6F1B"/>
    <w:rsid w:val="005F3837"/>
    <w:rsid w:val="005F4A08"/>
    <w:rsid w:val="005F5E6E"/>
    <w:rsid w:val="00600ABA"/>
    <w:rsid w:val="00603343"/>
    <w:rsid w:val="006056BF"/>
    <w:rsid w:val="006257BF"/>
    <w:rsid w:val="00625EF3"/>
    <w:rsid w:val="00633FB2"/>
    <w:rsid w:val="0063705A"/>
    <w:rsid w:val="006370C0"/>
    <w:rsid w:val="00640DF0"/>
    <w:rsid w:val="0064535A"/>
    <w:rsid w:val="00647428"/>
    <w:rsid w:val="00647D88"/>
    <w:rsid w:val="00651C66"/>
    <w:rsid w:val="00653E67"/>
    <w:rsid w:val="00654500"/>
    <w:rsid w:val="0065495C"/>
    <w:rsid w:val="00654CEF"/>
    <w:rsid w:val="006618AC"/>
    <w:rsid w:val="00661A67"/>
    <w:rsid w:val="006778D0"/>
    <w:rsid w:val="006810BE"/>
    <w:rsid w:val="00683FA4"/>
    <w:rsid w:val="006A17DA"/>
    <w:rsid w:val="006A21EC"/>
    <w:rsid w:val="006A33D4"/>
    <w:rsid w:val="006A39FF"/>
    <w:rsid w:val="006B144C"/>
    <w:rsid w:val="006B4F0F"/>
    <w:rsid w:val="006B7E00"/>
    <w:rsid w:val="006C342F"/>
    <w:rsid w:val="006C5481"/>
    <w:rsid w:val="006D0A49"/>
    <w:rsid w:val="006D3B6E"/>
    <w:rsid w:val="006E2144"/>
    <w:rsid w:val="006E3CDA"/>
    <w:rsid w:val="006E6418"/>
    <w:rsid w:val="006F10F2"/>
    <w:rsid w:val="006F3BEB"/>
    <w:rsid w:val="00700425"/>
    <w:rsid w:val="0070438C"/>
    <w:rsid w:val="00704E2A"/>
    <w:rsid w:val="00717742"/>
    <w:rsid w:val="007209F8"/>
    <w:rsid w:val="00721A90"/>
    <w:rsid w:val="0073083C"/>
    <w:rsid w:val="00743B4A"/>
    <w:rsid w:val="00744A1E"/>
    <w:rsid w:val="00747E17"/>
    <w:rsid w:val="00751807"/>
    <w:rsid w:val="007523F9"/>
    <w:rsid w:val="007626C4"/>
    <w:rsid w:val="0076608F"/>
    <w:rsid w:val="007708FA"/>
    <w:rsid w:val="007710A3"/>
    <w:rsid w:val="007856DA"/>
    <w:rsid w:val="0078725A"/>
    <w:rsid w:val="007A236B"/>
    <w:rsid w:val="007A5F09"/>
    <w:rsid w:val="007B1759"/>
    <w:rsid w:val="007B7CFB"/>
    <w:rsid w:val="007D0DAC"/>
    <w:rsid w:val="007D3E53"/>
    <w:rsid w:val="007D61E0"/>
    <w:rsid w:val="007E1DE6"/>
    <w:rsid w:val="007E2A84"/>
    <w:rsid w:val="00804EC5"/>
    <w:rsid w:val="008113C9"/>
    <w:rsid w:val="00815008"/>
    <w:rsid w:val="0081598E"/>
    <w:rsid w:val="00816334"/>
    <w:rsid w:val="00817681"/>
    <w:rsid w:val="0083799B"/>
    <w:rsid w:val="00850342"/>
    <w:rsid w:val="0085121D"/>
    <w:rsid w:val="008552B9"/>
    <w:rsid w:val="008556F6"/>
    <w:rsid w:val="00857AF3"/>
    <w:rsid w:val="00857D02"/>
    <w:rsid w:val="00870AF5"/>
    <w:rsid w:val="00871394"/>
    <w:rsid w:val="008914C9"/>
    <w:rsid w:val="008978A9"/>
    <w:rsid w:val="008A09E8"/>
    <w:rsid w:val="008A302C"/>
    <w:rsid w:val="008B2DCF"/>
    <w:rsid w:val="008C19F4"/>
    <w:rsid w:val="008C45B9"/>
    <w:rsid w:val="008D4535"/>
    <w:rsid w:val="008D4A96"/>
    <w:rsid w:val="008E1630"/>
    <w:rsid w:val="008E3DCA"/>
    <w:rsid w:val="008E3E4B"/>
    <w:rsid w:val="008E5014"/>
    <w:rsid w:val="008F1192"/>
    <w:rsid w:val="008F466D"/>
    <w:rsid w:val="008F7596"/>
    <w:rsid w:val="00906AAB"/>
    <w:rsid w:val="00911004"/>
    <w:rsid w:val="00917BEB"/>
    <w:rsid w:val="009227BC"/>
    <w:rsid w:val="00930941"/>
    <w:rsid w:val="009322A6"/>
    <w:rsid w:val="00932B42"/>
    <w:rsid w:val="009434F3"/>
    <w:rsid w:val="00944ED1"/>
    <w:rsid w:val="00946877"/>
    <w:rsid w:val="00957FA5"/>
    <w:rsid w:val="00957FDC"/>
    <w:rsid w:val="00964BF5"/>
    <w:rsid w:val="0096543D"/>
    <w:rsid w:val="00967562"/>
    <w:rsid w:val="0097351C"/>
    <w:rsid w:val="00985568"/>
    <w:rsid w:val="00986F79"/>
    <w:rsid w:val="00991E6B"/>
    <w:rsid w:val="0099393D"/>
    <w:rsid w:val="00996409"/>
    <w:rsid w:val="009A3900"/>
    <w:rsid w:val="009A4192"/>
    <w:rsid w:val="009A570C"/>
    <w:rsid w:val="009A5A5E"/>
    <w:rsid w:val="009A5EB6"/>
    <w:rsid w:val="009B0A97"/>
    <w:rsid w:val="009B145B"/>
    <w:rsid w:val="009C281C"/>
    <w:rsid w:val="009D64C6"/>
    <w:rsid w:val="009D75B7"/>
    <w:rsid w:val="009E152E"/>
    <w:rsid w:val="009E325F"/>
    <w:rsid w:val="009E3851"/>
    <w:rsid w:val="009E50DE"/>
    <w:rsid w:val="009E5A39"/>
    <w:rsid w:val="009E6200"/>
    <w:rsid w:val="009F445B"/>
    <w:rsid w:val="00A07204"/>
    <w:rsid w:val="00A11454"/>
    <w:rsid w:val="00A252DF"/>
    <w:rsid w:val="00A2697B"/>
    <w:rsid w:val="00A46B89"/>
    <w:rsid w:val="00A64C7B"/>
    <w:rsid w:val="00A65D58"/>
    <w:rsid w:val="00A671BD"/>
    <w:rsid w:val="00A6740F"/>
    <w:rsid w:val="00A675CA"/>
    <w:rsid w:val="00A764D8"/>
    <w:rsid w:val="00A80799"/>
    <w:rsid w:val="00A80C2A"/>
    <w:rsid w:val="00A82D23"/>
    <w:rsid w:val="00A82ECF"/>
    <w:rsid w:val="00A9386B"/>
    <w:rsid w:val="00A949BC"/>
    <w:rsid w:val="00AB394B"/>
    <w:rsid w:val="00AB3962"/>
    <w:rsid w:val="00AC6E57"/>
    <w:rsid w:val="00AD0B0C"/>
    <w:rsid w:val="00AD378B"/>
    <w:rsid w:val="00AD40D1"/>
    <w:rsid w:val="00AD7B33"/>
    <w:rsid w:val="00AE3628"/>
    <w:rsid w:val="00AF3097"/>
    <w:rsid w:val="00B0688D"/>
    <w:rsid w:val="00B116ED"/>
    <w:rsid w:val="00B2499A"/>
    <w:rsid w:val="00B31D86"/>
    <w:rsid w:val="00B34487"/>
    <w:rsid w:val="00B45767"/>
    <w:rsid w:val="00B566E6"/>
    <w:rsid w:val="00B65A65"/>
    <w:rsid w:val="00B738A3"/>
    <w:rsid w:val="00B77F10"/>
    <w:rsid w:val="00B827F4"/>
    <w:rsid w:val="00B82AFC"/>
    <w:rsid w:val="00B8657B"/>
    <w:rsid w:val="00B86FB4"/>
    <w:rsid w:val="00BC105D"/>
    <w:rsid w:val="00BC1B73"/>
    <w:rsid w:val="00BC3397"/>
    <w:rsid w:val="00BC5418"/>
    <w:rsid w:val="00BD0F81"/>
    <w:rsid w:val="00BD2390"/>
    <w:rsid w:val="00BD2A4B"/>
    <w:rsid w:val="00BD40F4"/>
    <w:rsid w:val="00BD57F8"/>
    <w:rsid w:val="00BE188B"/>
    <w:rsid w:val="00BE37E6"/>
    <w:rsid w:val="00BF605F"/>
    <w:rsid w:val="00C05011"/>
    <w:rsid w:val="00C16A4C"/>
    <w:rsid w:val="00C203BC"/>
    <w:rsid w:val="00C20646"/>
    <w:rsid w:val="00C3025A"/>
    <w:rsid w:val="00C33D1E"/>
    <w:rsid w:val="00C41455"/>
    <w:rsid w:val="00C41AAD"/>
    <w:rsid w:val="00C43319"/>
    <w:rsid w:val="00C53F6B"/>
    <w:rsid w:val="00C551A3"/>
    <w:rsid w:val="00C6522D"/>
    <w:rsid w:val="00C66BF4"/>
    <w:rsid w:val="00C7497F"/>
    <w:rsid w:val="00C815A1"/>
    <w:rsid w:val="00C87D61"/>
    <w:rsid w:val="00C92F84"/>
    <w:rsid w:val="00CA4D51"/>
    <w:rsid w:val="00CC0F9D"/>
    <w:rsid w:val="00CC12B0"/>
    <w:rsid w:val="00CC57FA"/>
    <w:rsid w:val="00CD2013"/>
    <w:rsid w:val="00CD5B55"/>
    <w:rsid w:val="00CE1FCD"/>
    <w:rsid w:val="00CE482B"/>
    <w:rsid w:val="00CE4C27"/>
    <w:rsid w:val="00CE5714"/>
    <w:rsid w:val="00CE7E6A"/>
    <w:rsid w:val="00D00AF8"/>
    <w:rsid w:val="00D029AD"/>
    <w:rsid w:val="00D0735B"/>
    <w:rsid w:val="00D100EB"/>
    <w:rsid w:val="00D10843"/>
    <w:rsid w:val="00D13A2F"/>
    <w:rsid w:val="00D2167D"/>
    <w:rsid w:val="00D2770A"/>
    <w:rsid w:val="00D321C2"/>
    <w:rsid w:val="00D40118"/>
    <w:rsid w:val="00D442F4"/>
    <w:rsid w:val="00D6340E"/>
    <w:rsid w:val="00D64BE1"/>
    <w:rsid w:val="00D76559"/>
    <w:rsid w:val="00D93D31"/>
    <w:rsid w:val="00D953E7"/>
    <w:rsid w:val="00DA077B"/>
    <w:rsid w:val="00DA1BB9"/>
    <w:rsid w:val="00DA1D56"/>
    <w:rsid w:val="00DA5666"/>
    <w:rsid w:val="00DA6C8A"/>
    <w:rsid w:val="00DA7D15"/>
    <w:rsid w:val="00DB23B6"/>
    <w:rsid w:val="00DB6498"/>
    <w:rsid w:val="00DC0550"/>
    <w:rsid w:val="00DD464F"/>
    <w:rsid w:val="00DE2F97"/>
    <w:rsid w:val="00DE6180"/>
    <w:rsid w:val="00DF04E4"/>
    <w:rsid w:val="00DF7A3C"/>
    <w:rsid w:val="00E120E6"/>
    <w:rsid w:val="00E13403"/>
    <w:rsid w:val="00E1456E"/>
    <w:rsid w:val="00E2029D"/>
    <w:rsid w:val="00E20C25"/>
    <w:rsid w:val="00E219D4"/>
    <w:rsid w:val="00E228E2"/>
    <w:rsid w:val="00E317A5"/>
    <w:rsid w:val="00E36E7D"/>
    <w:rsid w:val="00E400A5"/>
    <w:rsid w:val="00E409C4"/>
    <w:rsid w:val="00E412C2"/>
    <w:rsid w:val="00E41499"/>
    <w:rsid w:val="00E464B1"/>
    <w:rsid w:val="00E5523B"/>
    <w:rsid w:val="00E55BAE"/>
    <w:rsid w:val="00E6153F"/>
    <w:rsid w:val="00E631A2"/>
    <w:rsid w:val="00E65104"/>
    <w:rsid w:val="00E65177"/>
    <w:rsid w:val="00E811D8"/>
    <w:rsid w:val="00E85EFF"/>
    <w:rsid w:val="00E9575F"/>
    <w:rsid w:val="00EA2D4C"/>
    <w:rsid w:val="00EA3079"/>
    <w:rsid w:val="00EA6F75"/>
    <w:rsid w:val="00EB49C9"/>
    <w:rsid w:val="00EB4C3D"/>
    <w:rsid w:val="00EB5420"/>
    <w:rsid w:val="00EC065C"/>
    <w:rsid w:val="00EC192E"/>
    <w:rsid w:val="00EC33C6"/>
    <w:rsid w:val="00ED146F"/>
    <w:rsid w:val="00EE2890"/>
    <w:rsid w:val="00EE4446"/>
    <w:rsid w:val="00F04BD2"/>
    <w:rsid w:val="00F069A2"/>
    <w:rsid w:val="00F15583"/>
    <w:rsid w:val="00F15DFA"/>
    <w:rsid w:val="00F27FF3"/>
    <w:rsid w:val="00F34A74"/>
    <w:rsid w:val="00F35AA7"/>
    <w:rsid w:val="00F3602D"/>
    <w:rsid w:val="00F37CA3"/>
    <w:rsid w:val="00F60E34"/>
    <w:rsid w:val="00F61158"/>
    <w:rsid w:val="00F623FE"/>
    <w:rsid w:val="00F676ED"/>
    <w:rsid w:val="00F77C0E"/>
    <w:rsid w:val="00F842CE"/>
    <w:rsid w:val="00F93631"/>
    <w:rsid w:val="00FA24B0"/>
    <w:rsid w:val="00FA7238"/>
    <w:rsid w:val="00FB1869"/>
    <w:rsid w:val="00FB3EFB"/>
    <w:rsid w:val="00FD2FBB"/>
    <w:rsid w:val="00FD6693"/>
    <w:rsid w:val="00FE78D7"/>
    <w:rsid w:val="00FF2096"/>
    <w:rsid w:val="00FF2732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A1E"/>
  </w:style>
  <w:style w:type="paragraph" w:styleId="3">
    <w:name w:val="heading 3"/>
    <w:basedOn w:val="a"/>
    <w:link w:val="3Char"/>
    <w:uiPriority w:val="9"/>
    <w:qFormat/>
    <w:rsid w:val="00957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paragraph" w:styleId="4">
    <w:name w:val="heading 4"/>
    <w:basedOn w:val="a"/>
    <w:link w:val="4Char"/>
    <w:uiPriority w:val="9"/>
    <w:qFormat/>
    <w:rsid w:val="00957FD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Επικεφαλίδα 3 Char"/>
    <w:basedOn w:val="a0"/>
    <w:link w:val="3"/>
    <w:uiPriority w:val="9"/>
    <w:rsid w:val="00957FDC"/>
    <w:rPr>
      <w:rFonts w:ascii="Times New Roman" w:eastAsia="Times New Roman" w:hAnsi="Times New Roman" w:cs="Times New Roman"/>
      <w:b/>
      <w:bCs/>
      <w:sz w:val="27"/>
      <w:szCs w:val="27"/>
      <w:lang w:eastAsia="el-GR"/>
    </w:rPr>
  </w:style>
  <w:style w:type="character" w:customStyle="1" w:styleId="4Char">
    <w:name w:val="Επικεφαλίδα 4 Char"/>
    <w:basedOn w:val="a0"/>
    <w:link w:val="4"/>
    <w:uiPriority w:val="9"/>
    <w:rsid w:val="00957FDC"/>
    <w:rPr>
      <w:rFonts w:ascii="Times New Roman" w:eastAsia="Times New Roman" w:hAnsi="Times New Roman" w:cs="Times New Roman"/>
      <w:b/>
      <w:bCs/>
      <w:sz w:val="24"/>
      <w:szCs w:val="24"/>
      <w:lang w:eastAsia="el-GR"/>
    </w:rPr>
  </w:style>
  <w:style w:type="paragraph" w:styleId="Web">
    <w:name w:val="Normal (Web)"/>
    <w:basedOn w:val="a"/>
    <w:uiPriority w:val="99"/>
    <w:semiHidden/>
    <w:unhideWhenUsed/>
    <w:rsid w:val="00957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957F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2424</Characters>
  <Application>Microsoft Office Word</Application>
  <DocSecurity>0</DocSecurity>
  <Lines>20</Lines>
  <Paragraphs>5</Paragraphs>
  <ScaleCrop>false</ScaleCrop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Κλεάνθης Αβραμίδης</dc:creator>
  <cp:lastModifiedBy>Petros Scandal</cp:lastModifiedBy>
  <cp:revision>5</cp:revision>
  <dcterms:created xsi:type="dcterms:W3CDTF">2018-02-24T12:48:00Z</dcterms:created>
  <dcterms:modified xsi:type="dcterms:W3CDTF">2018-02-25T13:16:00Z</dcterms:modified>
</cp:coreProperties>
</file>